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ascii="Arial" w:hAnsi="Arial" w:cs="Arial"/>
          <w:b/>
          <w:sz w:val="24"/>
          <w:szCs w:val="24"/>
        </w:rPr>
        <w:t>3GPP TSG-RAN WG4 Meeting # 106bis</w:t>
      </w:r>
      <w:r>
        <w:rPr>
          <w:rFonts w:hint="eastAsia" w:cs="Arial" w:asciiTheme="minorEastAsia" w:hAnsiTheme="minorEastAsia" w:eastAsiaTheme="minorEastAsia"/>
          <w:b/>
          <w:sz w:val="24"/>
          <w:szCs w:val="24"/>
          <w:lang w:eastAsia="zh-CN"/>
        </w:rPr>
        <w:t>-</w:t>
      </w:r>
      <w:r>
        <w:rPr>
          <w:rFonts w:ascii="Arial" w:hAnsi="Arial" w:cs="Arial"/>
          <w:b/>
          <w:sz w:val="24"/>
          <w:szCs w:val="24"/>
        </w:rPr>
        <w:t>e</w:t>
      </w:r>
      <w:r>
        <w:rPr>
          <w:rFonts w:hint="eastAsia" w:ascii="Arial" w:hAnsi="Arial" w:cs="Arial"/>
          <w:b/>
          <w:color w:val="FF0000"/>
          <w:sz w:val="24"/>
          <w:szCs w:val="24"/>
        </w:rPr>
        <w:t xml:space="preserve"> </w:t>
      </w:r>
      <w:r>
        <w:rPr>
          <w:rFonts w:hint="eastAsia" w:ascii="Arial" w:hAnsi="Arial" w:cs="Arial"/>
          <w:b/>
          <w:sz w:val="24"/>
          <w:szCs w:val="24"/>
        </w:rPr>
        <w:t xml:space="preserve">                              R4-2304693</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hint="eastAsia" w:ascii="Arial" w:hAnsi="Arial" w:eastAsia="宋体" w:cs="Arial"/>
          <w:b/>
          <w:sz w:val="24"/>
          <w:szCs w:val="24"/>
          <w:lang w:eastAsia="zh-CN"/>
        </w:rPr>
        <w:t>Online, April 17 – April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demodulation requirement for non-collocated </w:t>
      </w:r>
      <w:r>
        <w:rPr>
          <w:rFonts w:hint="eastAsia" w:ascii="Arial" w:hAnsi="Arial"/>
          <w:b/>
          <w:sz w:val="24"/>
          <w:lang w:val="en-US" w:eastAsia="zh-CN"/>
        </w:rPr>
        <w:tab/>
      </w:r>
      <w:r>
        <w:rPr>
          <w:rFonts w:hint="eastAsia" w:ascii="Arial" w:hAnsi="Arial"/>
          <w:b/>
          <w:sz w:val="24"/>
          <w:lang w:val="en-US" w:eastAsia="zh-CN"/>
        </w:rPr>
        <w:t>Intra-Band EN-DC NR-CA and inter-band EN-DC</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b/>
          <w:lang w:val="en-US"/>
        </w:rPr>
      </w:pPr>
      <w:r>
        <w:rPr>
          <w:rStyle w:val="59"/>
          <w:rFonts w:hint="eastAsia"/>
          <w:b/>
          <w:lang w:val="pt-BR"/>
        </w:rPr>
        <w:t>Agenda item:</w:t>
      </w:r>
      <w:r>
        <w:rPr>
          <w:rStyle w:val="59"/>
          <w:rFonts w:hint="eastAsia"/>
          <w:b/>
          <w:lang w:val="pt-BR"/>
        </w:rPr>
        <w:tab/>
      </w:r>
      <w:r>
        <w:rPr>
          <w:rStyle w:val="59"/>
          <w:rFonts w:hint="eastAsia"/>
          <w:b/>
          <w:color w:val="auto"/>
          <w:lang w:val="en-US" w:eastAsia="zh-CN"/>
        </w:rPr>
        <w:t>5.12.4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default" w:cs="Times New Roman"/>
          <w:lang w:val="en-US" w:eastAsia="zh-CN"/>
        </w:rPr>
      </w:pPr>
      <w:r>
        <w:rPr>
          <w:rFonts w:hint="eastAsia"/>
          <w:lang w:val="en-US" w:eastAsia="zh-CN"/>
        </w:rPr>
        <w:t>A</w:t>
      </w:r>
      <w:r>
        <w:rPr>
          <w:rFonts w:ascii="Times New Roman" w:hAnsi="Times New Roman"/>
        </w:rPr>
        <w:t xml:space="preserve"> new WI </w:t>
      </w:r>
      <w:r>
        <w:rPr>
          <w:rFonts w:hint="eastAsia"/>
          <w:lang w:val="en-US" w:eastAsia="zh-CN"/>
        </w:rPr>
        <w:t>for</w:t>
      </w:r>
      <w:r>
        <w:rPr>
          <w:rFonts w:ascii="Times New Roman" w:hAnsi="Times New Roman"/>
        </w:rPr>
        <w:t xml:space="preserve"> intra-band non-collocated ENDC/NRCA was approved</w:t>
      </w:r>
      <w:r>
        <w:rPr>
          <w:rFonts w:hint="eastAsia"/>
          <w:lang w:val="en-US" w:eastAsia="zh-CN"/>
        </w:rPr>
        <w:t xml:space="preserve"> i</w:t>
      </w:r>
      <w:r>
        <w:rPr>
          <w:rFonts w:ascii="Times New Roman" w:hAnsi="Times New Roman" w:cs="Times New Roman"/>
          <w:lang w:val="en-GB"/>
        </w:rPr>
        <w:t>n RAN#95-e meeting</w:t>
      </w:r>
      <w:r>
        <w:rPr>
          <w:rFonts w:ascii="Times New Roman" w:hAnsi="Times New Roman"/>
        </w:rPr>
        <w:t>.</w:t>
      </w:r>
      <w:r>
        <w:rPr>
          <w:rFonts w:ascii="Times New Roman" w:hAnsi="Times New Roman" w:cs="Times New Roman"/>
          <w:lang w:val="en-GB"/>
        </w:rPr>
        <w:t xml:space="preserve"> In RAN4#10</w:t>
      </w:r>
      <w:r>
        <w:rPr>
          <w:rFonts w:hint="eastAsia" w:cs="Times New Roman"/>
          <w:lang w:val="en-US" w:eastAsia="zh-CN"/>
        </w:rPr>
        <w:t>6</w:t>
      </w:r>
      <w:r>
        <w:rPr>
          <w:rFonts w:ascii="Times New Roman" w:hAnsi="Times New Roman" w:cs="Times New Roman"/>
          <w:lang w:val="en-GB"/>
        </w:rPr>
        <w:t xml:space="preserve"> meeting, </w:t>
      </w:r>
      <w:r>
        <w:rPr>
          <w:rFonts w:hint="eastAsia" w:cs="Times New Roman"/>
          <w:lang w:val="en-US" w:eastAsia="zh-CN"/>
        </w:rPr>
        <w:t>it was concluded that the demodulation requirement needs to be discussed</w:t>
      </w:r>
      <w:r>
        <w:rPr>
          <w:rFonts w:hint="eastAsia" w:cs="Times New Roman"/>
          <w:vertAlign w:val="superscript"/>
          <w:lang w:val="en-US" w:eastAsia="zh-CN"/>
        </w:rPr>
        <w:t>[1]</w:t>
      </w:r>
      <w:r>
        <w:rPr>
          <w:rFonts w:hint="eastAsia" w:cs="Times New Roman"/>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游明朝"/>
                <w:lang w:eastAsia="ja-JP"/>
              </w:rPr>
            </w:pPr>
            <w:r>
              <w:rPr>
                <w:rFonts w:eastAsia="游明朝"/>
                <w:lang w:eastAsia="ja-JP"/>
              </w:rPr>
              <w:t>&lt;</w:t>
            </w:r>
            <w:r>
              <w:t xml:space="preserve"> </w:t>
            </w:r>
            <w:r>
              <w:rPr>
                <w:rFonts w:hint="eastAsia" w:eastAsia="游明朝"/>
                <w:lang w:eastAsia="ja-JP"/>
              </w:rPr>
              <w:t>Issue 3-2-3: With the assumption MRTD＞CP, discuss the RF requirement/performance for 25dB power imbalance (including the relaxation＜25dB) for type3a/3b based on companies’ input.</w:t>
            </w:r>
            <w:r>
              <w:rPr>
                <w:rFonts w:eastAsia="游明朝"/>
                <w:lang w:eastAsia="ja-JP"/>
              </w:rPr>
              <w:t xml:space="preserve"> &gt;</w:t>
            </w:r>
          </w:p>
          <w:p>
            <w:pPr>
              <w:overflowPunct w:val="0"/>
              <w:autoSpaceDE w:val="0"/>
              <w:autoSpaceDN w:val="0"/>
              <w:adjustRightInd w:val="0"/>
              <w:spacing w:after="180"/>
              <w:textAlignment w:val="baseline"/>
              <w:rPr>
                <w:rFonts w:hint="eastAsia"/>
                <w:b/>
                <w:lang w:val="en-US" w:eastAsia="zh-CN"/>
              </w:rPr>
            </w:pPr>
            <w:r>
              <w:rPr>
                <w:b/>
                <w:lang w:val="en-US" w:eastAsia="zh-CN"/>
              </w:rPr>
              <w:t xml:space="preserve">Way Forward: </w:t>
            </w:r>
          </w:p>
          <w:p>
            <w:pPr>
              <w:numPr>
                <w:ilvl w:val="0"/>
                <w:numId w:val="7"/>
              </w:numPr>
              <w:overflowPunct w:val="0"/>
              <w:autoSpaceDE w:val="0"/>
              <w:autoSpaceDN w:val="0"/>
              <w:adjustRightInd w:val="0"/>
              <w:spacing w:after="180"/>
              <w:textAlignment w:val="baseline"/>
              <w:rPr>
                <w:lang w:val="en-US"/>
              </w:rPr>
            </w:pPr>
            <w:r>
              <w:rPr>
                <w:lang w:val="en-US"/>
              </w:rPr>
              <w:t>Continue further discussion and introduce sub-AI for simulation in the next meeting.</w:t>
            </w:r>
          </w:p>
        </w:tc>
      </w:tr>
    </w:tbl>
    <w:p>
      <w:pPr>
        <w:widowControl w:val="0"/>
        <w:spacing w:before="120" w:beforeLines="0" w:after="120" w:afterLines="0" w:line="240" w:lineRule="auto"/>
        <w:jc w:val="left"/>
        <w:rPr>
          <w:rFonts w:hint="default" w:eastAsia="宋体"/>
          <w:kern w:val="0"/>
          <w:sz w:val="20"/>
          <w:lang w:val="en-US" w:eastAsia="zh-CN"/>
        </w:rPr>
      </w:pPr>
      <w:bookmarkStart w:id="4" w:name="OLE_LINK33"/>
      <w:r>
        <w:rPr>
          <w:rFonts w:hint="eastAsia"/>
          <w:kern w:val="0"/>
          <w:sz w:val="20"/>
        </w:rPr>
        <w:t xml:space="preserve"> </w:t>
      </w:r>
      <w:bookmarkEnd w:id="4"/>
      <w:r>
        <w:rPr>
          <w:rFonts w:hint="eastAsia"/>
          <w:kern w:val="0"/>
          <w:sz w:val="20"/>
          <w:lang w:val="en-US" w:eastAsia="zh-CN"/>
        </w:rPr>
        <w:t>In this contribution, we give some initial discussion on the demodulation aspects.</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bookmarkStart w:id="5" w:name="OLE_LINK6"/>
      <w:bookmarkStart w:id="6" w:name="OLE_LINK41"/>
      <w:bookmarkStart w:id="7" w:name="OLE_LINK66"/>
      <w:bookmarkStart w:id="8" w:name="OLE_LINK23"/>
      <w:r>
        <w:rPr>
          <w:rFonts w:hint="eastAsia" w:eastAsia="宋体"/>
          <w:b/>
          <w:bCs/>
          <w:u w:val="single"/>
          <w:lang w:val="en-US" w:eastAsia="zh-CN" w:bidi="hi-IN"/>
        </w:rPr>
        <w:t xml:space="preserve">2.1 </w:t>
      </w:r>
      <w:r>
        <w:rPr>
          <w:rFonts w:hint="eastAsia"/>
          <w:b/>
          <w:bCs/>
          <w:u w:val="single"/>
          <w:lang w:val="en-US" w:eastAsia="zh-CN" w:bidi="hi-IN"/>
        </w:rPr>
        <w:t>Type 2 UE</w:t>
      </w:r>
    </w:p>
    <w:p>
      <w:pPr>
        <w:pStyle w:val="62"/>
        <w:keepLines w:val="0"/>
        <w:widowControl w:val="0"/>
        <w:spacing w:before="120" w:after="120"/>
        <w:ind w:left="0" w:firstLine="0"/>
        <w:rPr>
          <w:rFonts w:hint="default"/>
          <w:lang w:val="en-US" w:eastAsia="zh-CN"/>
        </w:rPr>
      </w:pPr>
      <w:r>
        <w:rPr>
          <w:rFonts w:hint="eastAsia"/>
          <w:lang w:val="en-US" w:eastAsia="zh-CN"/>
        </w:rPr>
        <w:t>In the RF session, the Type 2 architecture was reached as below</w:t>
      </w:r>
    </w:p>
    <w:tbl>
      <w:tblPr>
        <w:tblStyle w:val="22"/>
        <w:tblW w:w="0" w:type="auto"/>
        <w:jc w:val="center"/>
        <w:tblLayout w:type="fixed"/>
        <w:tblCellMar>
          <w:top w:w="0" w:type="dxa"/>
          <w:left w:w="108" w:type="dxa"/>
          <w:bottom w:w="0" w:type="dxa"/>
          <w:right w:w="108" w:type="dxa"/>
        </w:tblCellMar>
      </w:tblPr>
      <w:tblGrid>
        <w:gridCol w:w="673"/>
        <w:gridCol w:w="510"/>
        <w:gridCol w:w="303"/>
        <w:gridCol w:w="627"/>
        <w:gridCol w:w="770"/>
        <w:gridCol w:w="879"/>
        <w:gridCol w:w="557"/>
        <w:gridCol w:w="850"/>
        <w:gridCol w:w="1233"/>
        <w:gridCol w:w="3474"/>
      </w:tblGrid>
      <w:tr>
        <w:tblPrEx>
          <w:tblCellMar>
            <w:top w:w="0" w:type="dxa"/>
            <w:left w:w="108" w:type="dxa"/>
            <w:bottom w:w="0" w:type="dxa"/>
            <w:right w:w="108" w:type="dxa"/>
          </w:tblCellMar>
        </w:tblPrEx>
        <w:trPr>
          <w:trHeight w:val="70" w:hRule="atLeast"/>
          <w:jc w:val="center"/>
        </w:trPr>
        <w:tc>
          <w:tcPr>
            <w:tcW w:w="673"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spacing w:after="0"/>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UE</w:t>
            </w:r>
          </w:p>
          <w:p>
            <w:pPr>
              <w:spacing w:after="0"/>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Type</w:t>
            </w:r>
          </w:p>
        </w:tc>
        <w:tc>
          <w:tcPr>
            <w:tcW w:w="510"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hint="default" w:ascii="Times New Roman" w:hAnsi="Times New Roman" w:cs="Times New Roman"/>
                <w:b w:val="0"/>
                <w:bCs w:val="0"/>
                <w:color w:val="000000"/>
                <w:sz w:val="20"/>
                <w:szCs w:val="20"/>
              </w:rPr>
            </w:pPr>
          </w:p>
          <w:p>
            <w:pPr>
              <w:spacing w:after="0"/>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CC#</w:t>
            </w:r>
          </w:p>
        </w:tc>
        <w:tc>
          <w:tcPr>
            <w:tcW w:w="930" w:type="dxa"/>
            <w:gridSpan w:val="2"/>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antenna</w:t>
            </w:r>
            <w:r>
              <w:rPr>
                <w:rFonts w:hint="default" w:ascii="Times New Roman" w:hAnsi="Times New Roman" w:cs="Times New Roman"/>
                <w:b w:val="0"/>
                <w:bCs w:val="0"/>
                <w:color w:val="000000"/>
                <w:sz w:val="20"/>
                <w:szCs w:val="20"/>
              </w:rPr>
              <w:br w:type="textWrapping"/>
            </w:r>
            <w:r>
              <w:rPr>
                <w:rFonts w:hint="default" w:ascii="Times New Roman" w:hAnsi="Times New Roman" w:cs="Times New Roman"/>
                <w:b w:val="0"/>
                <w:bCs w:val="0"/>
                <w:color w:val="000000"/>
                <w:sz w:val="20"/>
                <w:szCs w:val="20"/>
              </w:rPr>
              <w:t>/ LNA</w:t>
            </w:r>
          </w:p>
        </w:tc>
        <w:tc>
          <w:tcPr>
            <w:tcW w:w="770"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Mixer</w:t>
            </w:r>
          </w:p>
        </w:tc>
        <w:tc>
          <w:tcPr>
            <w:tcW w:w="879"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Analog</w:t>
            </w:r>
          </w:p>
          <w:p>
            <w:pPr>
              <w:spacing w:after="0"/>
              <w:jc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BB</w:t>
            </w:r>
          </w:p>
        </w:tc>
        <w:tc>
          <w:tcPr>
            <w:tcW w:w="557"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both"/>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#Rx</w:t>
            </w:r>
          </w:p>
        </w:tc>
        <w:tc>
          <w:tcPr>
            <w:tcW w:w="850"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spacing w:after="0"/>
              <w:rPr>
                <w:rFonts w:hint="default" w:ascii="Times New Roman" w:hAnsi="Times New Roman" w:eastAsia="游明朝" w:cs="Times New Roman"/>
                <w:b w:val="0"/>
                <w:bCs w:val="0"/>
                <w:color w:val="000000"/>
                <w:sz w:val="20"/>
                <w:szCs w:val="20"/>
                <w:lang w:eastAsia="ja-JP"/>
              </w:rPr>
            </w:pPr>
            <w:r>
              <w:rPr>
                <w:rFonts w:hint="default" w:ascii="Times New Roman" w:hAnsi="Times New Roman" w:eastAsia="游明朝" w:cs="Times New Roman"/>
                <w:b w:val="0"/>
                <w:bCs w:val="0"/>
                <w:color w:val="000000"/>
                <w:sz w:val="20"/>
                <w:szCs w:val="20"/>
                <w:lang w:eastAsia="ja-JP"/>
              </w:rPr>
              <w:t>NRCA/</w:t>
            </w:r>
          </w:p>
          <w:p>
            <w:pPr>
              <w:spacing w:after="0"/>
              <w:rPr>
                <w:rFonts w:hint="default" w:ascii="Times New Roman" w:hAnsi="Times New Roman" w:eastAsia="游明朝" w:cs="Times New Roman"/>
                <w:b w:val="0"/>
                <w:bCs w:val="0"/>
                <w:color w:val="000000"/>
                <w:sz w:val="20"/>
                <w:szCs w:val="20"/>
                <w:lang w:eastAsia="ja-JP"/>
              </w:rPr>
            </w:pPr>
            <w:r>
              <w:rPr>
                <w:rFonts w:hint="default" w:ascii="Times New Roman" w:hAnsi="Times New Roman" w:eastAsia="游明朝" w:cs="Times New Roman"/>
                <w:b w:val="0"/>
                <w:bCs w:val="0"/>
                <w:color w:val="000000"/>
                <w:sz w:val="20"/>
                <w:szCs w:val="20"/>
                <w:lang w:eastAsia="ja-JP"/>
              </w:rPr>
              <w:t>ENDC</w:t>
            </w:r>
          </w:p>
        </w:tc>
        <w:tc>
          <w:tcPr>
            <w:tcW w:w="1233" w:type="dxa"/>
            <w:tcBorders>
              <w:top w:val="single" w:color="auto" w:sz="4" w:space="0"/>
              <w:left w:val="single" w:color="auto" w:sz="4" w:space="0"/>
              <w:bottom w:val="single" w:color="auto" w:sz="4" w:space="0"/>
              <w:right w:val="single" w:color="auto" w:sz="4" w:space="0"/>
            </w:tcBorders>
            <w:shd w:val="clear" w:color="auto" w:fill="DEEAF6"/>
            <w:noWrap w:val="0"/>
            <w:vAlign w:val="bottom"/>
          </w:tcPr>
          <w:p>
            <w:pPr>
              <w:spacing w:after="0"/>
              <w:rPr>
                <w:rFonts w:hint="default" w:ascii="Times New Roman" w:hAnsi="Times New Roman" w:eastAsia="游明朝" w:cs="Times New Roman"/>
                <w:b w:val="0"/>
                <w:bCs w:val="0"/>
                <w:color w:val="000000"/>
                <w:sz w:val="20"/>
                <w:szCs w:val="20"/>
                <w:lang w:eastAsia="ja-JP"/>
              </w:rPr>
            </w:pPr>
            <w:r>
              <w:rPr>
                <w:rFonts w:hint="default" w:ascii="Times New Roman" w:hAnsi="Times New Roman" w:eastAsia="游明朝" w:cs="Times New Roman"/>
                <w:b w:val="0"/>
                <w:bCs w:val="0"/>
                <w:color w:val="000000"/>
                <w:sz w:val="20"/>
                <w:szCs w:val="20"/>
                <w:lang w:eastAsia="ja-JP"/>
              </w:rPr>
              <w:t>power</w:t>
            </w:r>
          </w:p>
          <w:p>
            <w:pPr>
              <w:spacing w:after="0"/>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imbalance</w:t>
            </w:r>
          </w:p>
        </w:tc>
        <w:tc>
          <w:tcPr>
            <w:tcW w:w="3474"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comment</w:t>
            </w:r>
          </w:p>
        </w:tc>
      </w:tr>
      <w:tr>
        <w:tblPrEx>
          <w:tblCellMar>
            <w:top w:w="0" w:type="dxa"/>
            <w:left w:w="108" w:type="dxa"/>
            <w:bottom w:w="0" w:type="dxa"/>
            <w:right w:w="108" w:type="dxa"/>
          </w:tblCellMar>
        </w:tblPrEx>
        <w:trPr>
          <w:trHeight w:val="70" w:hRule="atLeast"/>
          <w:jc w:val="center"/>
        </w:trPr>
        <w:tc>
          <w:tcPr>
            <w:tcW w:w="673" w:type="dxa"/>
            <w:vMerge w:val="restart"/>
            <w:tcBorders>
              <w:top w:val="nil"/>
              <w:left w:val="single" w:color="auto" w:sz="4" w:space="0"/>
              <w:right w:val="single" w:color="auto" w:sz="4" w:space="0"/>
            </w:tcBorders>
            <w:noWrap w:val="0"/>
            <w:vAlign w:val="top"/>
          </w:tcPr>
          <w:p>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510" w:type="dxa"/>
            <w:tcBorders>
              <w:top w:val="nil"/>
              <w:left w:val="nil"/>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303" w:type="dxa"/>
            <w:tcBorders>
              <w:top w:val="nil"/>
              <w:left w:val="nil"/>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627" w:type="dxa"/>
            <w:vMerge w:val="restart"/>
            <w:tcBorders>
              <w:top w:val="nil"/>
              <w:left w:val="nil"/>
              <w:right w:val="single" w:color="auto" w:sz="4" w:space="0"/>
            </w:tcBorders>
            <w:noWrap w:val="0"/>
            <w:vAlign w:val="bottom"/>
          </w:tcPr>
          <w:p>
            <w:pPr>
              <w:spacing w:after="0"/>
              <w:jc w:val="center"/>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4</w:t>
            </w:r>
          </w:p>
          <w:p>
            <w:pPr>
              <w:spacing w:after="0"/>
              <w:jc w:val="center"/>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total</w:t>
            </w:r>
          </w:p>
        </w:tc>
        <w:tc>
          <w:tcPr>
            <w:tcW w:w="770" w:type="dxa"/>
            <w:tcBorders>
              <w:top w:val="nil"/>
              <w:left w:val="nil"/>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879" w:type="dxa"/>
            <w:tcBorders>
              <w:top w:val="nil"/>
              <w:left w:val="nil"/>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557" w:type="dxa"/>
            <w:tcBorders>
              <w:top w:val="nil"/>
              <w:left w:val="nil"/>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850" w:type="dxa"/>
            <w:vMerge w:val="restart"/>
            <w:tcBorders>
              <w:top w:val="nil"/>
              <w:left w:val="single" w:color="auto" w:sz="4" w:space="0"/>
              <w:right w:val="single" w:color="auto" w:sz="4" w:space="0"/>
            </w:tcBorders>
            <w:noWrap w:val="0"/>
            <w:vAlign w:val="top"/>
          </w:tcPr>
          <w:p>
            <w:pPr>
              <w:spacing w:after="0"/>
              <w:jc w:val="center"/>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NRCA</w:t>
            </w:r>
          </w:p>
          <w:p>
            <w:pPr>
              <w:spacing w:after="0"/>
              <w:jc w:val="center"/>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ENDC</w:t>
            </w:r>
          </w:p>
        </w:tc>
        <w:tc>
          <w:tcPr>
            <w:tcW w:w="1233"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full range</w:t>
            </w:r>
          </w:p>
        </w:tc>
        <w:tc>
          <w:tcPr>
            <w:tcW w:w="3474" w:type="dxa"/>
            <w:vMerge w:val="restart"/>
            <w:tcBorders>
              <w:top w:val="nil"/>
              <w:left w:val="single" w:color="auto" w:sz="4" w:space="0"/>
              <w:bottom w:val="single" w:color="auto" w:sz="4" w:space="0"/>
              <w:right w:val="single" w:color="auto" w:sz="4" w:space="0"/>
            </w:tcBorders>
            <w:noWrap w:val="0"/>
            <w:vAlign w:val="bottom"/>
          </w:tcPr>
          <w:p>
            <w:pPr>
              <w:spacing w:after="0"/>
              <w:rPr>
                <w:rFonts w:ascii="Times New Roman" w:hAnsi="Times New Roman" w:cs="Times New Roman"/>
                <w:color w:val="000000"/>
                <w:sz w:val="16"/>
                <w:szCs w:val="16"/>
              </w:rPr>
            </w:pPr>
            <w:r>
              <w:rPr>
                <w:rFonts w:ascii="Times New Roman" w:hAnsi="Times New Roman" w:cs="Times New Roman"/>
                <w:color w:val="000000"/>
                <w:sz w:val="16"/>
                <w:szCs w:val="16"/>
              </w:rPr>
              <w:t>Reuse of baseline architecture restricted to 2Rx/band but need 2LO frequencies</w:t>
            </w:r>
          </w:p>
        </w:tc>
      </w:tr>
      <w:tr>
        <w:tblPrEx>
          <w:tblCellMar>
            <w:top w:w="0" w:type="dxa"/>
            <w:left w:w="108" w:type="dxa"/>
            <w:bottom w:w="0" w:type="dxa"/>
            <w:right w:w="108" w:type="dxa"/>
          </w:tblCellMar>
        </w:tblPrEx>
        <w:trPr>
          <w:trHeight w:val="70" w:hRule="atLeast"/>
          <w:jc w:val="center"/>
        </w:trPr>
        <w:tc>
          <w:tcPr>
            <w:tcW w:w="673" w:type="dxa"/>
            <w:vMerge w:val="continue"/>
            <w:tcBorders>
              <w:left w:val="single" w:color="auto" w:sz="4" w:space="0"/>
              <w:bottom w:val="single" w:color="auto" w:sz="4" w:space="0"/>
              <w:right w:val="single" w:color="auto" w:sz="4" w:space="0"/>
            </w:tcBorders>
            <w:shd w:val="clear" w:color="auto" w:fill="auto"/>
            <w:noWrap w:val="0"/>
            <w:vAlign w:val="top"/>
          </w:tcPr>
          <w:p>
            <w:pPr>
              <w:spacing w:after="0"/>
              <w:rPr>
                <w:rFonts w:ascii="Times New Roman" w:hAnsi="Times New Roman" w:cs="Times New Roman"/>
                <w:color w:val="000000"/>
                <w:sz w:val="16"/>
                <w:szCs w:val="16"/>
              </w:rPr>
            </w:pPr>
          </w:p>
        </w:tc>
        <w:tc>
          <w:tcPr>
            <w:tcW w:w="510" w:type="dxa"/>
            <w:tcBorders>
              <w:top w:val="nil"/>
              <w:left w:val="nil"/>
              <w:bottom w:val="single" w:color="auto" w:sz="4" w:space="0"/>
              <w:right w:val="single" w:color="auto" w:sz="4" w:space="0"/>
            </w:tcBorders>
            <w:shd w:val="clear" w:color="auto" w:fill="auto"/>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303" w:type="dxa"/>
            <w:tcBorders>
              <w:top w:val="nil"/>
              <w:left w:val="nil"/>
              <w:bottom w:val="single" w:color="auto" w:sz="4" w:space="0"/>
              <w:right w:val="single" w:color="auto" w:sz="4" w:space="0"/>
            </w:tcBorders>
            <w:shd w:val="clear" w:color="auto" w:fill="auto"/>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627" w:type="dxa"/>
            <w:vMerge w:val="continue"/>
            <w:tcBorders>
              <w:left w:val="nil"/>
              <w:bottom w:val="single" w:color="auto" w:sz="4" w:space="0"/>
              <w:right w:val="single" w:color="auto" w:sz="4" w:space="0"/>
            </w:tcBorders>
            <w:shd w:val="clear" w:color="auto" w:fill="auto"/>
            <w:noWrap w:val="0"/>
            <w:vAlign w:val="bottom"/>
          </w:tcPr>
          <w:p>
            <w:pPr>
              <w:spacing w:after="0"/>
              <w:jc w:val="center"/>
              <w:rPr>
                <w:rFonts w:ascii="Times New Roman" w:hAnsi="Times New Roman" w:cs="Times New Roman"/>
                <w:color w:val="000000"/>
                <w:sz w:val="16"/>
                <w:szCs w:val="16"/>
              </w:rPr>
            </w:pPr>
          </w:p>
        </w:tc>
        <w:tc>
          <w:tcPr>
            <w:tcW w:w="770" w:type="dxa"/>
            <w:tcBorders>
              <w:top w:val="nil"/>
              <w:left w:val="nil"/>
              <w:bottom w:val="single" w:color="auto" w:sz="4" w:space="0"/>
              <w:right w:val="single" w:color="auto" w:sz="4" w:space="0"/>
            </w:tcBorders>
            <w:shd w:val="clear" w:color="auto" w:fill="auto"/>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879" w:type="dxa"/>
            <w:tcBorders>
              <w:top w:val="nil"/>
              <w:left w:val="nil"/>
              <w:bottom w:val="single" w:color="auto" w:sz="4" w:space="0"/>
              <w:right w:val="single" w:color="auto" w:sz="4" w:space="0"/>
            </w:tcBorders>
            <w:shd w:val="clear" w:color="auto" w:fill="auto"/>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850" w:type="dxa"/>
            <w:vMerge w:val="continue"/>
            <w:tcBorders>
              <w:left w:val="single" w:color="auto" w:sz="4" w:space="0"/>
              <w:bottom w:val="single" w:color="auto" w:sz="4" w:space="0"/>
              <w:right w:val="single" w:color="auto" w:sz="4" w:space="0"/>
            </w:tcBorders>
            <w:shd w:val="clear" w:color="auto" w:fill="BFBFBF"/>
            <w:noWrap w:val="0"/>
            <w:vAlign w:val="top"/>
          </w:tcPr>
          <w:p>
            <w:pPr>
              <w:spacing w:after="0"/>
              <w:jc w:val="center"/>
              <w:rPr>
                <w:rFonts w:ascii="Times New Roman" w:hAnsi="Times New Roman" w:eastAsia="游明朝" w:cs="Times New Roman"/>
                <w:color w:val="000000"/>
                <w:sz w:val="16"/>
                <w:szCs w:val="16"/>
                <w:lang w:eastAsia="ja-JP"/>
              </w:rPr>
            </w:pPr>
          </w:p>
        </w:tc>
        <w:tc>
          <w:tcPr>
            <w:tcW w:w="1233" w:type="dxa"/>
            <w:vMerge w:val="continue"/>
            <w:tcBorders>
              <w:top w:val="nil"/>
              <w:left w:val="single" w:color="auto" w:sz="4" w:space="0"/>
              <w:bottom w:val="single" w:color="auto" w:sz="4" w:space="0"/>
              <w:right w:val="single" w:color="auto" w:sz="4" w:space="0"/>
            </w:tcBorders>
            <w:noWrap w:val="0"/>
            <w:vAlign w:val="center"/>
          </w:tcPr>
          <w:p>
            <w:pPr>
              <w:spacing w:after="0"/>
              <w:rPr>
                <w:rFonts w:ascii="Times New Roman" w:hAnsi="Times New Roman" w:cs="Times New Roman"/>
                <w:color w:val="000000"/>
                <w:sz w:val="16"/>
                <w:szCs w:val="16"/>
              </w:rPr>
            </w:pPr>
          </w:p>
        </w:tc>
        <w:tc>
          <w:tcPr>
            <w:tcW w:w="3474" w:type="dxa"/>
            <w:vMerge w:val="continue"/>
            <w:tcBorders>
              <w:top w:val="nil"/>
              <w:left w:val="single" w:color="auto" w:sz="4" w:space="0"/>
              <w:bottom w:val="single" w:color="auto" w:sz="4" w:space="0"/>
              <w:right w:val="single" w:color="auto" w:sz="4" w:space="0"/>
            </w:tcBorders>
            <w:noWrap w:val="0"/>
            <w:vAlign w:val="center"/>
          </w:tcPr>
          <w:p>
            <w:pPr>
              <w:spacing w:after="0"/>
              <w:rPr>
                <w:rFonts w:ascii="Times New Roman" w:hAnsi="Times New Roman" w:cs="Times New Roman"/>
                <w:color w:val="000000"/>
                <w:sz w:val="16"/>
                <w:szCs w:val="16"/>
              </w:rPr>
            </w:pPr>
          </w:p>
        </w:tc>
      </w:tr>
    </w:tbl>
    <w:p>
      <w:pPr>
        <w:pStyle w:val="62"/>
        <w:keepLines w:val="0"/>
        <w:widowControl w:val="0"/>
        <w:spacing w:before="120" w:after="120"/>
        <w:ind w:left="0" w:firstLine="0"/>
        <w:rPr>
          <w:rFonts w:hint="default"/>
          <w:lang w:val="en-US" w:eastAsia="zh-CN"/>
        </w:rPr>
      </w:pPr>
      <w:r>
        <w:rPr>
          <w:rFonts w:hint="eastAsia"/>
          <w:lang w:val="en-US" w:eastAsia="zh-CN"/>
        </w:rPr>
        <w:t>As independent RF chains with 2Rx for each CC are used for n77(2A)/n78(2A), data carried on one CC is not to be affected by the other one.</w:t>
      </w:r>
      <w:bookmarkStart w:id="13" w:name="_GoBack"/>
      <w:bookmarkEnd w:id="13"/>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w:t>
      </w:r>
      <w:r>
        <w:rPr>
          <w:rFonts w:hint="eastAsia"/>
          <w:b/>
          <w:bCs/>
          <w:u w:val="single"/>
          <w:lang w:val="en-US" w:eastAsia="zh-CN" w:bidi="hi-IN"/>
        </w:rPr>
        <w:t>2</w:t>
      </w:r>
      <w:r>
        <w:rPr>
          <w:rFonts w:hint="eastAsia" w:eastAsia="宋体"/>
          <w:b/>
          <w:bCs/>
          <w:u w:val="single"/>
          <w:lang w:val="en-US" w:eastAsia="zh-CN" w:bidi="hi-IN"/>
        </w:rPr>
        <w:t xml:space="preserve"> </w:t>
      </w:r>
      <w:r>
        <w:rPr>
          <w:rFonts w:hint="eastAsia"/>
          <w:b/>
          <w:bCs/>
          <w:u w:val="single"/>
          <w:lang w:val="en-US" w:eastAsia="zh-CN" w:bidi="hi-IN"/>
        </w:rPr>
        <w:t>Type 3a/3b UE</w:t>
      </w:r>
    </w:p>
    <w:p>
      <w:pPr>
        <w:pStyle w:val="62"/>
        <w:keepLines w:val="0"/>
        <w:widowControl w:val="0"/>
        <w:spacing w:before="120" w:after="120"/>
        <w:ind w:left="0" w:firstLine="0"/>
        <w:rPr>
          <w:rFonts w:hint="eastAsia"/>
          <w:lang w:val="en-US" w:eastAsia="zh-CN"/>
        </w:rPr>
      </w:pPr>
      <w:r>
        <w:rPr>
          <w:rFonts w:hint="eastAsia"/>
          <w:lang w:val="en-US" w:eastAsia="zh-CN"/>
        </w:rPr>
        <w:t>In the RF session, the Type 3a/3b architecture was reached as below.</w:t>
      </w:r>
    </w:p>
    <w:tbl>
      <w:tblPr>
        <w:tblStyle w:val="22"/>
        <w:tblW w:w="9721" w:type="dxa"/>
        <w:jc w:val="center"/>
        <w:tblLayout w:type="autofit"/>
        <w:tblCellMar>
          <w:top w:w="0" w:type="dxa"/>
          <w:left w:w="108" w:type="dxa"/>
          <w:bottom w:w="0" w:type="dxa"/>
          <w:right w:w="108" w:type="dxa"/>
        </w:tblCellMar>
      </w:tblPr>
      <w:tblGrid>
        <w:gridCol w:w="580"/>
        <w:gridCol w:w="537"/>
        <w:gridCol w:w="835"/>
        <w:gridCol w:w="679"/>
        <w:gridCol w:w="753"/>
        <w:gridCol w:w="489"/>
        <w:gridCol w:w="760"/>
        <w:gridCol w:w="1080"/>
        <w:gridCol w:w="4008"/>
      </w:tblGrid>
      <w:tr>
        <w:tblPrEx>
          <w:tblCellMar>
            <w:top w:w="0" w:type="dxa"/>
            <w:left w:w="108" w:type="dxa"/>
            <w:bottom w:w="0" w:type="dxa"/>
            <w:right w:w="108" w:type="dxa"/>
          </w:tblCellMar>
        </w:tblPrEx>
        <w:trPr>
          <w:trHeight w:val="70" w:hRule="atLeast"/>
          <w:jc w:val="center"/>
        </w:trPr>
        <w:tc>
          <w:tcPr>
            <w:tcW w:w="580"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spacing w:after="0"/>
              <w:rPr>
                <w:rFonts w:hint="default" w:ascii="Times New Roman" w:hAnsi="Times New Roman" w:cs="Times New Roman"/>
                <w:b w:val="0"/>
                <w:bCs w:val="0"/>
                <w:color w:val="000000"/>
                <w:sz w:val="16"/>
                <w:szCs w:val="16"/>
              </w:rPr>
            </w:pPr>
            <w:bookmarkStart w:id="9" w:name="_Hlk116987019"/>
            <w:r>
              <w:rPr>
                <w:rFonts w:hint="default" w:ascii="Times New Roman" w:hAnsi="Times New Roman" w:cs="Times New Roman"/>
                <w:b w:val="0"/>
                <w:bCs w:val="0"/>
                <w:color w:val="000000"/>
                <w:sz w:val="16"/>
                <w:szCs w:val="16"/>
              </w:rPr>
              <w:t>UE</w:t>
            </w:r>
          </w:p>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Type</w:t>
            </w:r>
          </w:p>
        </w:tc>
        <w:tc>
          <w:tcPr>
            <w:tcW w:w="537"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hint="default" w:ascii="Times New Roman" w:hAnsi="Times New Roman" w:cs="Times New Roman"/>
                <w:b w:val="0"/>
                <w:bCs w:val="0"/>
                <w:color w:val="000000"/>
                <w:sz w:val="16"/>
                <w:szCs w:val="16"/>
              </w:rPr>
            </w:pPr>
          </w:p>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CC#</w:t>
            </w:r>
          </w:p>
        </w:tc>
        <w:tc>
          <w:tcPr>
            <w:tcW w:w="835"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antenna</w:t>
            </w:r>
            <w:r>
              <w:rPr>
                <w:rFonts w:hint="default" w:ascii="Times New Roman" w:hAnsi="Times New Roman" w:cs="Times New Roman"/>
                <w:b w:val="0"/>
                <w:bCs w:val="0"/>
                <w:color w:val="000000"/>
                <w:sz w:val="16"/>
                <w:szCs w:val="16"/>
              </w:rPr>
              <w:br w:type="textWrapping"/>
            </w:r>
            <w:r>
              <w:rPr>
                <w:rFonts w:hint="default" w:ascii="Times New Roman" w:hAnsi="Times New Roman" w:cs="Times New Roman"/>
                <w:b w:val="0"/>
                <w:bCs w:val="0"/>
                <w:color w:val="000000"/>
                <w:sz w:val="16"/>
                <w:szCs w:val="16"/>
              </w:rPr>
              <w:t>/ LNA</w:t>
            </w:r>
          </w:p>
        </w:tc>
        <w:tc>
          <w:tcPr>
            <w:tcW w:w="679"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Mixer</w:t>
            </w:r>
          </w:p>
        </w:tc>
        <w:tc>
          <w:tcPr>
            <w:tcW w:w="753"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Analog</w:t>
            </w:r>
          </w:p>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BB</w:t>
            </w:r>
          </w:p>
        </w:tc>
        <w:tc>
          <w:tcPr>
            <w:tcW w:w="489" w:type="dxa"/>
            <w:tcBorders>
              <w:top w:val="single" w:color="auto" w:sz="4" w:space="0"/>
              <w:left w:val="nil"/>
              <w:bottom w:val="single" w:color="auto" w:sz="4" w:space="0"/>
              <w:right w:val="single" w:color="auto" w:sz="4" w:space="0"/>
            </w:tcBorders>
            <w:shd w:val="clear" w:color="auto" w:fill="DEEAF6"/>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#Rx</w:t>
            </w:r>
          </w:p>
        </w:tc>
        <w:tc>
          <w:tcPr>
            <w:tcW w:w="760"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spacing w:after="0"/>
              <w:rPr>
                <w:rFonts w:hint="default" w:ascii="Times New Roman" w:hAnsi="Times New Roman" w:eastAsia="游明朝" w:cs="Times New Roman"/>
                <w:b w:val="0"/>
                <w:bCs w:val="0"/>
                <w:color w:val="000000"/>
                <w:sz w:val="16"/>
                <w:szCs w:val="16"/>
                <w:lang w:eastAsia="ja-JP"/>
              </w:rPr>
            </w:pPr>
            <w:r>
              <w:rPr>
                <w:rFonts w:hint="default" w:ascii="Times New Roman" w:hAnsi="Times New Roman" w:eastAsia="游明朝" w:cs="Times New Roman"/>
                <w:b w:val="0"/>
                <w:bCs w:val="0"/>
                <w:color w:val="000000"/>
                <w:sz w:val="16"/>
                <w:szCs w:val="16"/>
                <w:lang w:eastAsia="ja-JP"/>
              </w:rPr>
              <w:t>NRCA/</w:t>
            </w:r>
          </w:p>
          <w:p>
            <w:pPr>
              <w:spacing w:after="0"/>
              <w:rPr>
                <w:rFonts w:hint="default" w:ascii="Times New Roman" w:hAnsi="Times New Roman" w:eastAsia="游明朝" w:cs="Times New Roman"/>
                <w:b w:val="0"/>
                <w:bCs w:val="0"/>
                <w:color w:val="000000"/>
                <w:sz w:val="16"/>
                <w:szCs w:val="16"/>
                <w:lang w:eastAsia="ja-JP"/>
              </w:rPr>
            </w:pPr>
            <w:r>
              <w:rPr>
                <w:rFonts w:hint="default" w:ascii="Times New Roman" w:hAnsi="Times New Roman" w:eastAsia="游明朝" w:cs="Times New Roman"/>
                <w:b w:val="0"/>
                <w:bCs w:val="0"/>
                <w:color w:val="000000"/>
                <w:sz w:val="16"/>
                <w:szCs w:val="16"/>
                <w:lang w:eastAsia="ja-JP"/>
              </w:rPr>
              <w:t>ENDC</w:t>
            </w:r>
          </w:p>
        </w:tc>
        <w:tc>
          <w:tcPr>
            <w:tcW w:w="1080" w:type="dxa"/>
            <w:tcBorders>
              <w:top w:val="single" w:color="auto" w:sz="4" w:space="0"/>
              <w:left w:val="single" w:color="auto" w:sz="4" w:space="0"/>
              <w:bottom w:val="single" w:color="auto" w:sz="4" w:space="0"/>
              <w:right w:val="single" w:color="auto" w:sz="4" w:space="0"/>
            </w:tcBorders>
            <w:shd w:val="clear" w:color="auto" w:fill="DEEAF6"/>
            <w:noWrap w:val="0"/>
            <w:vAlign w:val="bottom"/>
          </w:tcPr>
          <w:p>
            <w:pPr>
              <w:spacing w:after="0"/>
              <w:rPr>
                <w:rFonts w:hint="default" w:ascii="Times New Roman" w:hAnsi="Times New Roman" w:eastAsia="游明朝" w:cs="Times New Roman"/>
                <w:b w:val="0"/>
                <w:bCs w:val="0"/>
                <w:color w:val="000000"/>
                <w:sz w:val="16"/>
                <w:szCs w:val="16"/>
                <w:lang w:eastAsia="ja-JP"/>
              </w:rPr>
            </w:pPr>
            <w:r>
              <w:rPr>
                <w:rFonts w:hint="default" w:ascii="Times New Roman" w:hAnsi="Times New Roman" w:eastAsia="游明朝" w:cs="Times New Roman"/>
                <w:b w:val="0"/>
                <w:bCs w:val="0"/>
                <w:color w:val="000000"/>
                <w:sz w:val="16"/>
                <w:szCs w:val="16"/>
                <w:lang w:eastAsia="ja-JP"/>
              </w:rPr>
              <w:t>power</w:t>
            </w:r>
          </w:p>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imbalance</w:t>
            </w:r>
          </w:p>
        </w:tc>
        <w:tc>
          <w:tcPr>
            <w:tcW w:w="4008"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comment</w:t>
            </w:r>
          </w:p>
        </w:tc>
      </w:tr>
      <w:tr>
        <w:tblPrEx>
          <w:tblCellMar>
            <w:top w:w="0" w:type="dxa"/>
            <w:left w:w="108" w:type="dxa"/>
            <w:bottom w:w="0" w:type="dxa"/>
            <w:right w:w="108" w:type="dxa"/>
          </w:tblCellMar>
        </w:tblPrEx>
        <w:trPr>
          <w:trHeight w:val="70" w:hRule="atLeast"/>
          <w:jc w:val="center"/>
        </w:trPr>
        <w:tc>
          <w:tcPr>
            <w:tcW w:w="580" w:type="dxa"/>
            <w:vMerge w:val="restart"/>
            <w:tcBorders>
              <w:top w:val="nil"/>
              <w:left w:val="single" w:color="auto" w:sz="4" w:space="0"/>
              <w:right w:val="single" w:color="auto" w:sz="4" w:space="0"/>
            </w:tcBorders>
            <w:shd w:val="clear" w:color="auto" w:fill="auto"/>
            <w:noWrap w:val="0"/>
            <w:vAlign w:val="top"/>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3a</w:t>
            </w:r>
          </w:p>
        </w:tc>
        <w:tc>
          <w:tcPr>
            <w:tcW w:w="537"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1</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r>
              <w:rPr>
                <w:rFonts w:hint="default" w:ascii="Times New Roman" w:hAnsi="Times New Roman" w:cs="Times New Roman"/>
                <w:b w:val="0"/>
                <w:bCs w:val="0"/>
                <w:color w:val="000000"/>
                <w:sz w:val="16"/>
                <w:szCs w:val="16"/>
              </w:rPr>
              <w:br w:type="textWrapping"/>
            </w:r>
            <w:r>
              <w:rPr>
                <w:rFonts w:hint="default" w:ascii="Times New Roman" w:hAnsi="Times New Roman" w:cs="Times New Roman"/>
                <w:b w:val="0"/>
                <w:bCs w:val="0"/>
                <w:color w:val="000000"/>
                <w:sz w:val="16"/>
                <w:szCs w:val="16"/>
              </w:rPr>
              <w:t>shared</w:t>
            </w:r>
          </w:p>
        </w:tc>
        <w:tc>
          <w:tcPr>
            <w:tcW w:w="67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48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4Rx</w:t>
            </w:r>
          </w:p>
        </w:tc>
        <w:tc>
          <w:tcPr>
            <w:tcW w:w="760" w:type="dxa"/>
            <w:vMerge w:val="restart"/>
            <w:tcBorders>
              <w:top w:val="nil"/>
              <w:left w:val="single" w:color="auto" w:sz="4" w:space="0"/>
              <w:right w:val="single" w:color="auto" w:sz="4" w:space="0"/>
            </w:tcBorders>
            <w:shd w:val="clear" w:color="auto" w:fill="auto"/>
            <w:noWrap w:val="0"/>
            <w:vAlign w:val="top"/>
          </w:tcPr>
          <w:p>
            <w:pPr>
              <w:spacing w:after="0"/>
              <w:jc w:val="center"/>
              <w:rPr>
                <w:rFonts w:hint="default" w:ascii="Times New Roman" w:hAnsi="Times New Roman" w:eastAsia="游明朝" w:cs="Times New Roman"/>
                <w:b w:val="0"/>
                <w:bCs w:val="0"/>
                <w:color w:val="000000"/>
                <w:sz w:val="16"/>
                <w:szCs w:val="16"/>
                <w:lang w:eastAsia="ja-JP"/>
              </w:rPr>
            </w:pPr>
            <w:r>
              <w:rPr>
                <w:rFonts w:hint="default" w:ascii="Times New Roman" w:hAnsi="Times New Roman" w:eastAsia="游明朝" w:cs="Times New Roman"/>
                <w:b w:val="0"/>
                <w:bCs w:val="0"/>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6&lt;P≤25dB</w:t>
            </w:r>
            <w:r>
              <w:rPr>
                <w:rFonts w:hint="default" w:ascii="Times New Roman" w:hAnsi="Times New Roman" w:cs="Times New Roman"/>
                <w:b w:val="0"/>
                <w:bCs w:val="0"/>
                <w:color w:val="000000"/>
                <w:sz w:val="16"/>
                <w:szCs w:val="16"/>
              </w:rPr>
              <w:br w:type="textWrapping"/>
            </w:r>
            <w:r>
              <w:rPr>
                <w:rFonts w:hint="default" w:ascii="Times New Roman" w:hAnsi="Times New Roman" w:cs="Times New Roman"/>
                <w:b w:val="0"/>
                <w:bCs w:val="0"/>
                <w:color w:val="000000"/>
                <w:sz w:val="16"/>
                <w:szCs w:val="16"/>
              </w:rPr>
              <w:t>partial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0"/>
            <w:vAlign w:val="bottom"/>
          </w:tcPr>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Reuse of baseline RFFE architecture adding 2LO/BB/Rx and RF split after 2 LNAs out of 4 =&gt; common AGC on LNA =&gt; 25dB partial range</w:t>
            </w:r>
          </w:p>
        </w:tc>
      </w:tr>
      <w:tr>
        <w:tblPrEx>
          <w:tblCellMar>
            <w:top w:w="0" w:type="dxa"/>
            <w:left w:w="108" w:type="dxa"/>
            <w:bottom w:w="0" w:type="dxa"/>
            <w:right w:w="108" w:type="dxa"/>
          </w:tblCellMar>
        </w:tblPrEx>
        <w:trPr>
          <w:trHeight w:val="70" w:hRule="atLeast"/>
          <w:jc w:val="center"/>
        </w:trPr>
        <w:tc>
          <w:tcPr>
            <w:tcW w:w="580" w:type="dxa"/>
            <w:vMerge w:val="continue"/>
            <w:tcBorders>
              <w:left w:val="single" w:color="auto" w:sz="4" w:space="0"/>
              <w:bottom w:val="single" w:color="auto" w:sz="4" w:space="0"/>
              <w:right w:val="single" w:color="auto" w:sz="4" w:space="0"/>
            </w:tcBorders>
            <w:shd w:val="clear" w:color="auto" w:fill="auto"/>
            <w:noWrap w:val="0"/>
            <w:vAlign w:val="top"/>
          </w:tcPr>
          <w:p>
            <w:pPr>
              <w:spacing w:after="0"/>
              <w:rPr>
                <w:rFonts w:hint="default" w:ascii="Times New Roman" w:hAnsi="Times New Roman" w:cs="Times New Roman"/>
                <w:b w:val="0"/>
                <w:bCs w:val="0"/>
                <w:color w:val="000000"/>
                <w:sz w:val="16"/>
                <w:szCs w:val="16"/>
              </w:rPr>
            </w:pPr>
          </w:p>
        </w:tc>
        <w:tc>
          <w:tcPr>
            <w:tcW w:w="537"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2</w:t>
            </w: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rPr>
                <w:rFonts w:hint="default" w:ascii="Times New Roman" w:hAnsi="Times New Roman" w:cs="Times New Roman"/>
                <w:b w:val="0"/>
                <w:bCs w:val="0"/>
                <w:color w:val="000000"/>
                <w:sz w:val="16"/>
                <w:szCs w:val="16"/>
              </w:rPr>
            </w:pPr>
          </w:p>
        </w:tc>
        <w:tc>
          <w:tcPr>
            <w:tcW w:w="67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2</w:t>
            </w:r>
          </w:p>
        </w:tc>
        <w:tc>
          <w:tcPr>
            <w:tcW w:w="753"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2</w:t>
            </w:r>
          </w:p>
        </w:tc>
        <w:tc>
          <w:tcPr>
            <w:tcW w:w="48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2Rx</w:t>
            </w:r>
          </w:p>
        </w:tc>
        <w:tc>
          <w:tcPr>
            <w:tcW w:w="760" w:type="dxa"/>
            <w:vMerge w:val="continue"/>
            <w:tcBorders>
              <w:left w:val="single" w:color="auto" w:sz="4" w:space="0"/>
              <w:bottom w:val="single" w:color="auto" w:sz="4" w:space="0"/>
              <w:right w:val="single" w:color="auto" w:sz="4" w:space="0"/>
            </w:tcBorders>
            <w:shd w:val="clear" w:color="auto" w:fill="auto"/>
            <w:noWrap w:val="0"/>
            <w:vAlign w:val="top"/>
          </w:tcPr>
          <w:p>
            <w:pPr>
              <w:spacing w:after="0"/>
              <w:rPr>
                <w:rFonts w:hint="default" w:ascii="Times New Roman" w:hAnsi="Times New Roman" w:eastAsia="游明朝" w:cs="Times New Roman"/>
                <w:b w:val="0"/>
                <w:bCs w:val="0"/>
                <w:color w:val="000000"/>
                <w:sz w:val="16"/>
                <w:szCs w:val="16"/>
                <w:lang w:eastAsia="ja-JP"/>
              </w:rPr>
            </w:pPr>
          </w:p>
        </w:tc>
        <w:tc>
          <w:tcPr>
            <w:tcW w:w="1080"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rPr>
                <w:rFonts w:hint="default" w:ascii="Times New Roman" w:hAnsi="Times New Roman" w:cs="Times New Roman"/>
                <w:b w:val="0"/>
                <w:bCs w:val="0"/>
                <w:color w:val="000000"/>
                <w:sz w:val="16"/>
                <w:szCs w:val="16"/>
              </w:rPr>
            </w:pPr>
          </w:p>
        </w:tc>
        <w:tc>
          <w:tcPr>
            <w:tcW w:w="4008"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rPr>
                <w:rFonts w:hint="default" w:ascii="Times New Roman" w:hAnsi="Times New Roman" w:cs="Times New Roman"/>
                <w:b w:val="0"/>
                <w:bCs w:val="0"/>
                <w:color w:val="000000"/>
                <w:sz w:val="16"/>
                <w:szCs w:val="16"/>
              </w:rPr>
            </w:pPr>
          </w:p>
        </w:tc>
      </w:tr>
      <w:tr>
        <w:tblPrEx>
          <w:tblCellMar>
            <w:top w:w="0" w:type="dxa"/>
            <w:left w:w="108" w:type="dxa"/>
            <w:bottom w:w="0" w:type="dxa"/>
            <w:right w:w="108" w:type="dxa"/>
          </w:tblCellMar>
        </w:tblPrEx>
        <w:trPr>
          <w:trHeight w:val="70" w:hRule="atLeast"/>
          <w:jc w:val="center"/>
        </w:trPr>
        <w:tc>
          <w:tcPr>
            <w:tcW w:w="580" w:type="dxa"/>
            <w:vMerge w:val="restart"/>
            <w:tcBorders>
              <w:top w:val="nil"/>
              <w:left w:val="single" w:color="auto" w:sz="4" w:space="0"/>
              <w:right w:val="single" w:color="auto" w:sz="4" w:space="0"/>
            </w:tcBorders>
            <w:shd w:val="clear" w:color="auto" w:fill="auto"/>
            <w:noWrap w:val="0"/>
            <w:vAlign w:val="top"/>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3b</w:t>
            </w:r>
          </w:p>
        </w:tc>
        <w:tc>
          <w:tcPr>
            <w:tcW w:w="537"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1</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r>
              <w:rPr>
                <w:rFonts w:hint="default" w:ascii="Times New Roman" w:hAnsi="Times New Roman" w:cs="Times New Roman"/>
                <w:b w:val="0"/>
                <w:bCs w:val="0"/>
                <w:color w:val="000000"/>
                <w:sz w:val="16"/>
                <w:szCs w:val="16"/>
              </w:rPr>
              <w:br w:type="textWrapping"/>
            </w:r>
            <w:r>
              <w:rPr>
                <w:rFonts w:hint="default" w:ascii="Times New Roman" w:hAnsi="Times New Roman" w:cs="Times New Roman"/>
                <w:b w:val="0"/>
                <w:bCs w:val="0"/>
                <w:color w:val="000000"/>
                <w:sz w:val="16"/>
                <w:szCs w:val="16"/>
              </w:rPr>
              <w:t>shared</w:t>
            </w:r>
          </w:p>
        </w:tc>
        <w:tc>
          <w:tcPr>
            <w:tcW w:w="67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48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4Rx</w:t>
            </w:r>
          </w:p>
        </w:tc>
        <w:tc>
          <w:tcPr>
            <w:tcW w:w="760" w:type="dxa"/>
            <w:vMerge w:val="restart"/>
            <w:tcBorders>
              <w:top w:val="nil"/>
              <w:left w:val="single" w:color="auto" w:sz="4" w:space="0"/>
              <w:right w:val="single" w:color="auto" w:sz="4" w:space="0"/>
            </w:tcBorders>
            <w:shd w:val="clear" w:color="auto" w:fill="auto"/>
            <w:noWrap w:val="0"/>
            <w:vAlign w:val="top"/>
          </w:tcPr>
          <w:p>
            <w:pPr>
              <w:spacing w:after="0"/>
              <w:jc w:val="center"/>
              <w:rPr>
                <w:rFonts w:hint="default" w:ascii="Times New Roman" w:hAnsi="Times New Roman" w:eastAsia="游明朝" w:cs="Times New Roman"/>
                <w:b w:val="0"/>
                <w:bCs w:val="0"/>
                <w:color w:val="000000"/>
                <w:sz w:val="16"/>
                <w:szCs w:val="16"/>
                <w:lang w:eastAsia="ja-JP"/>
              </w:rPr>
            </w:pPr>
            <w:r>
              <w:rPr>
                <w:rFonts w:hint="default" w:ascii="Times New Roman" w:hAnsi="Times New Roman" w:eastAsia="游明朝" w:cs="Times New Roman"/>
                <w:b w:val="0"/>
                <w:bCs w:val="0"/>
                <w:color w:val="000000"/>
                <w:sz w:val="16"/>
                <w:szCs w:val="16"/>
                <w:lang w:eastAsia="ja-JP"/>
              </w:rPr>
              <w:t>NRCA</w:t>
            </w:r>
          </w:p>
          <w:p>
            <w:pPr>
              <w:spacing w:after="0"/>
              <w:jc w:val="center"/>
              <w:rPr>
                <w:rFonts w:hint="default" w:ascii="Times New Roman" w:hAnsi="Times New Roman" w:cs="Times New Roman"/>
                <w:b w:val="0"/>
                <w:bCs w:val="0"/>
                <w:color w:val="000000"/>
                <w:sz w:val="16"/>
                <w:szCs w:val="16"/>
              </w:rPr>
            </w:pPr>
            <w:r>
              <w:rPr>
                <w:rFonts w:hint="default" w:ascii="Times New Roman" w:hAnsi="Times New Roman" w:eastAsia="游明朝" w:cs="Times New Roman"/>
                <w:b w:val="0"/>
                <w:bCs w:val="0"/>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6&lt;P≤25dB</w:t>
            </w:r>
            <w:r>
              <w:rPr>
                <w:rFonts w:hint="default" w:ascii="Times New Roman" w:hAnsi="Times New Roman" w:cs="Times New Roman"/>
                <w:b w:val="0"/>
                <w:bCs w:val="0"/>
                <w:color w:val="000000"/>
                <w:sz w:val="16"/>
                <w:szCs w:val="16"/>
              </w:rPr>
              <w:br w:type="textWrapping"/>
            </w:r>
            <w:r>
              <w:rPr>
                <w:rFonts w:hint="default" w:ascii="Times New Roman" w:hAnsi="Times New Roman" w:cs="Times New Roman"/>
                <w:b w:val="0"/>
                <w:bCs w:val="0"/>
                <w:color w:val="000000"/>
                <w:sz w:val="16"/>
                <w:szCs w:val="16"/>
              </w:rPr>
              <w:t>partial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0"/>
            <w:vAlign w:val="bottom"/>
          </w:tcPr>
          <w:p>
            <w:pPr>
              <w:spacing w:after="0"/>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Reuse of baseline RFFE architecture adding 2LO/BB/Rx and RF split after all 4 LNAs =&gt; common AGC on LNA =&gt; 25dB partial range</w:t>
            </w:r>
          </w:p>
        </w:tc>
      </w:tr>
      <w:tr>
        <w:tblPrEx>
          <w:tblCellMar>
            <w:top w:w="0" w:type="dxa"/>
            <w:left w:w="108" w:type="dxa"/>
            <w:bottom w:w="0" w:type="dxa"/>
            <w:right w:w="108" w:type="dxa"/>
          </w:tblCellMar>
        </w:tblPrEx>
        <w:trPr>
          <w:trHeight w:val="70" w:hRule="atLeast"/>
          <w:jc w:val="center"/>
        </w:trPr>
        <w:tc>
          <w:tcPr>
            <w:tcW w:w="580" w:type="dxa"/>
            <w:vMerge w:val="continue"/>
            <w:tcBorders>
              <w:left w:val="single" w:color="auto" w:sz="4" w:space="0"/>
              <w:bottom w:val="single" w:color="auto" w:sz="4" w:space="0"/>
              <w:right w:val="single" w:color="auto" w:sz="4" w:space="0"/>
            </w:tcBorders>
            <w:shd w:val="clear" w:color="auto" w:fill="FFFF00"/>
            <w:noWrap w:val="0"/>
            <w:vAlign w:val="top"/>
          </w:tcPr>
          <w:p>
            <w:pPr>
              <w:spacing w:after="0"/>
              <w:rPr>
                <w:rFonts w:ascii="Times New Roman" w:hAnsi="Times New Roman" w:cs="Times New Roman"/>
                <w:b w:val="0"/>
                <w:bCs w:val="0"/>
                <w:color w:val="000000"/>
                <w:sz w:val="16"/>
                <w:szCs w:val="16"/>
              </w:rPr>
            </w:pPr>
          </w:p>
        </w:tc>
        <w:tc>
          <w:tcPr>
            <w:tcW w:w="537"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2</w:t>
            </w: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rPr>
                <w:rFonts w:hint="default" w:ascii="Times New Roman" w:hAnsi="Times New Roman" w:cs="Times New Roman"/>
                <w:b w:val="0"/>
                <w:bCs w:val="0"/>
                <w:color w:val="000000"/>
                <w:sz w:val="16"/>
                <w:szCs w:val="16"/>
              </w:rPr>
            </w:pPr>
          </w:p>
        </w:tc>
        <w:tc>
          <w:tcPr>
            <w:tcW w:w="67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w:t>
            </w:r>
          </w:p>
        </w:tc>
        <w:tc>
          <w:tcPr>
            <w:tcW w:w="489" w:type="dxa"/>
            <w:tcBorders>
              <w:top w:val="nil"/>
              <w:left w:val="nil"/>
              <w:bottom w:val="single" w:color="auto" w:sz="4" w:space="0"/>
              <w:right w:val="single" w:color="auto" w:sz="4" w:space="0"/>
            </w:tcBorders>
            <w:shd w:val="clear" w:color="auto" w:fill="auto"/>
            <w:noWrap/>
            <w:vAlign w:val="bottom"/>
          </w:tcPr>
          <w:p>
            <w:pPr>
              <w:spacing w:after="0"/>
              <w:jc w:val="center"/>
              <w:rPr>
                <w:rFonts w:hint="default" w:ascii="Times New Roman" w:hAnsi="Times New Roman" w:cs="Times New Roman"/>
                <w:b w:val="0"/>
                <w:bCs w:val="0"/>
                <w:color w:val="000000"/>
                <w:sz w:val="16"/>
                <w:szCs w:val="16"/>
              </w:rPr>
            </w:pPr>
            <w:r>
              <w:rPr>
                <w:rFonts w:hint="default" w:ascii="Times New Roman" w:hAnsi="Times New Roman" w:cs="Times New Roman"/>
                <w:b w:val="0"/>
                <w:bCs w:val="0"/>
                <w:color w:val="000000"/>
                <w:sz w:val="16"/>
                <w:szCs w:val="16"/>
              </w:rPr>
              <w:t>4Rx</w:t>
            </w:r>
          </w:p>
        </w:tc>
        <w:tc>
          <w:tcPr>
            <w:tcW w:w="760" w:type="dxa"/>
            <w:vMerge w:val="continue"/>
            <w:tcBorders>
              <w:left w:val="single" w:color="auto" w:sz="4" w:space="0"/>
              <w:bottom w:val="single" w:color="auto" w:sz="4" w:space="0"/>
              <w:right w:val="single" w:color="auto" w:sz="4" w:space="0"/>
            </w:tcBorders>
            <w:noWrap w:val="0"/>
            <w:vAlign w:val="top"/>
          </w:tcPr>
          <w:p>
            <w:pPr>
              <w:spacing w:after="0"/>
              <w:jc w:val="center"/>
              <w:rPr>
                <w:rFonts w:ascii="Times New Roman" w:hAnsi="Times New Roman" w:cs="Times New Roman"/>
                <w:b w:val="0"/>
                <w:bCs w:val="0"/>
                <w:color w:val="000000"/>
                <w:sz w:val="16"/>
                <w:szCs w:val="16"/>
              </w:rPr>
            </w:pPr>
          </w:p>
        </w:tc>
        <w:tc>
          <w:tcPr>
            <w:tcW w:w="1080" w:type="dxa"/>
            <w:vMerge w:val="continue"/>
            <w:tcBorders>
              <w:top w:val="nil"/>
              <w:left w:val="single" w:color="auto" w:sz="4" w:space="0"/>
              <w:bottom w:val="single" w:color="auto" w:sz="4" w:space="0"/>
              <w:right w:val="single" w:color="auto" w:sz="4" w:space="0"/>
            </w:tcBorders>
            <w:noWrap w:val="0"/>
            <w:vAlign w:val="center"/>
          </w:tcPr>
          <w:p>
            <w:pPr>
              <w:spacing w:after="0"/>
              <w:rPr>
                <w:rFonts w:ascii="Times New Roman" w:hAnsi="Times New Roman" w:cs="Times New Roman"/>
                <w:b w:val="0"/>
                <w:bCs w:val="0"/>
                <w:color w:val="000000"/>
                <w:sz w:val="16"/>
                <w:szCs w:val="16"/>
              </w:rPr>
            </w:pPr>
          </w:p>
        </w:tc>
        <w:tc>
          <w:tcPr>
            <w:tcW w:w="4008" w:type="dxa"/>
            <w:vMerge w:val="continue"/>
            <w:tcBorders>
              <w:top w:val="nil"/>
              <w:left w:val="single" w:color="auto" w:sz="4" w:space="0"/>
              <w:bottom w:val="single" w:color="auto" w:sz="4" w:space="0"/>
              <w:right w:val="single" w:color="auto" w:sz="4" w:space="0"/>
            </w:tcBorders>
            <w:noWrap w:val="0"/>
            <w:vAlign w:val="center"/>
          </w:tcPr>
          <w:p>
            <w:pPr>
              <w:spacing w:after="0"/>
              <w:rPr>
                <w:rFonts w:ascii="Times New Roman" w:hAnsi="Times New Roman" w:cs="Times New Roman"/>
                <w:b w:val="0"/>
                <w:bCs w:val="0"/>
                <w:color w:val="000000"/>
                <w:sz w:val="16"/>
                <w:szCs w:val="16"/>
              </w:rPr>
            </w:pPr>
          </w:p>
        </w:tc>
      </w:tr>
      <w:bookmarkEnd w:id="9"/>
    </w:tbl>
    <w:p>
      <w:pPr>
        <w:pStyle w:val="62"/>
        <w:keepLines w:val="0"/>
        <w:widowControl w:val="0"/>
        <w:spacing w:before="120" w:after="120"/>
        <w:ind w:left="0" w:firstLine="0"/>
        <w:rPr>
          <w:rFonts w:hint="eastAsia"/>
          <w:lang w:val="en-US" w:eastAsia="zh-CN"/>
        </w:rPr>
      </w:pPr>
      <w:r>
        <w:rPr>
          <w:rFonts w:hint="eastAsia"/>
          <w:lang w:val="en-US" w:eastAsia="zh-CN"/>
        </w:rPr>
        <w:t>As discussed in the RF session, the Rx timing difference will affect the performance for Type 3a/3b UE. The figure below shows the case with Rx timing difference &gt; CP duration.</w:t>
      </w:r>
    </w:p>
    <w:p>
      <w:pPr>
        <w:pStyle w:val="62"/>
        <w:keepLines w:val="0"/>
        <w:widowControl w:val="0"/>
        <w:spacing w:before="120" w:after="120"/>
        <w:ind w:left="0" w:firstLine="0"/>
        <w:jc w:val="center"/>
        <w:rPr>
          <w:rFonts w:hint="eastAsia"/>
          <w:lang w:val="en-US" w:eastAsia="zh-CN"/>
        </w:rPr>
      </w:pPr>
      <w:r>
        <w:drawing>
          <wp:inline distT="0" distB="0" distL="114300" distR="114300">
            <wp:extent cx="3489960" cy="1417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489960" cy="1417320"/>
                    </a:xfrm>
                    <a:prstGeom prst="rect">
                      <a:avLst/>
                    </a:prstGeom>
                    <a:noFill/>
                    <a:ln>
                      <a:noFill/>
                    </a:ln>
                  </pic:spPr>
                </pic:pic>
              </a:graphicData>
            </a:graphic>
          </wp:inline>
        </w:drawing>
      </w:r>
    </w:p>
    <w:p>
      <w:pPr>
        <w:pStyle w:val="62"/>
        <w:keepLines w:val="0"/>
        <w:widowControl w:val="0"/>
        <w:spacing w:before="120" w:after="120"/>
        <w:ind w:left="0" w:firstLine="0"/>
        <w:jc w:val="center"/>
        <w:rPr>
          <w:rFonts w:hint="default"/>
          <w:lang w:val="en-US" w:eastAsia="zh-CN"/>
        </w:rPr>
      </w:pPr>
      <w:r>
        <w:rPr>
          <w:rFonts w:hint="eastAsia"/>
          <w:lang w:val="en-US" w:eastAsia="zh-CN"/>
        </w:rPr>
        <w:t>Figure 1, Diagram of 2 CC2 with Rx timing difference for non-collocated Intra-Band EN-DC NR-CA</w:t>
      </w:r>
    </w:p>
    <w:p>
      <w:pPr>
        <w:pStyle w:val="62"/>
        <w:keepLines w:val="0"/>
        <w:widowControl w:val="0"/>
        <w:spacing w:before="120" w:after="120"/>
        <w:ind w:left="0" w:firstLine="0"/>
        <w:rPr>
          <w:rFonts w:hint="default" w:eastAsia="宋体"/>
          <w:lang w:val="en-US" w:eastAsia="zh-CN"/>
        </w:rPr>
      </w:pPr>
      <w:r>
        <w:rPr>
          <w:rFonts w:hint="eastAsia"/>
          <w:lang w:val="en-US" w:eastAsia="zh-CN"/>
        </w:rPr>
        <w:t>If the Rx timing difference between the two CCs is larger than the CP duration, and if the power imbalance is quite large(e.g., 25dB), the performance will be degraded.</w:t>
      </w:r>
    </w:p>
    <w:p>
      <w:pPr>
        <w:pStyle w:val="62"/>
        <w:keepLines w:val="0"/>
        <w:widowControl w:val="0"/>
        <w:spacing w:before="120" w:after="120"/>
        <w:ind w:left="0" w:firstLine="0"/>
        <w:rPr>
          <w:rFonts w:hint="eastAsia"/>
          <w:lang w:val="en-US" w:eastAsia="zh-CN"/>
        </w:rPr>
      </w:pPr>
      <w:r>
        <w:rPr>
          <w:rFonts w:hint="eastAsia"/>
          <w:lang w:val="en-US" w:eastAsia="zh-CN"/>
        </w:rPr>
        <w:t>To define the demodulation requirement for non-collocated Intra-Band EN-DC NR-CA, the following factors need to be considered.</w:t>
      </w:r>
    </w:p>
    <w:p>
      <w:pPr>
        <w:pStyle w:val="62"/>
        <w:keepLines w:val="0"/>
        <w:widowControl w:val="0"/>
        <w:numPr>
          <w:ilvl w:val="0"/>
          <w:numId w:val="8"/>
        </w:numPr>
        <w:spacing w:before="120" w:after="120"/>
        <w:ind w:left="420" w:leftChars="0" w:hanging="420" w:firstLineChars="0"/>
        <w:rPr>
          <w:rFonts w:hint="default"/>
          <w:lang w:val="en-US" w:eastAsia="zh-CN"/>
        </w:rPr>
      </w:pPr>
      <w:r>
        <w:rPr>
          <w:rFonts w:hint="eastAsia"/>
          <w:lang w:val="en-US" w:eastAsia="zh-CN"/>
        </w:rPr>
        <w:t>Necessity of performance evaluation</w:t>
      </w:r>
    </w:p>
    <w:p>
      <w:pPr>
        <w:pStyle w:val="62"/>
        <w:keepLines w:val="0"/>
        <w:widowControl w:val="0"/>
        <w:numPr>
          <w:ilvl w:val="0"/>
          <w:numId w:val="8"/>
        </w:numPr>
        <w:spacing w:before="120" w:after="120"/>
        <w:ind w:left="420" w:leftChars="0" w:hanging="420" w:firstLineChars="0"/>
        <w:rPr>
          <w:rFonts w:hint="eastAsia"/>
          <w:lang w:val="en-US" w:eastAsia="zh-CN"/>
        </w:rPr>
      </w:pPr>
      <w:r>
        <w:rPr>
          <w:rFonts w:hint="eastAsia"/>
          <w:lang w:val="en-US" w:eastAsia="zh-CN"/>
        </w:rPr>
        <w:t>Unified LNA settings</w:t>
      </w:r>
    </w:p>
    <w:p>
      <w:pPr>
        <w:pStyle w:val="62"/>
        <w:keepLines w:val="0"/>
        <w:widowControl w:val="0"/>
        <w:numPr>
          <w:ilvl w:val="0"/>
          <w:numId w:val="8"/>
        </w:numPr>
        <w:spacing w:before="120" w:after="120"/>
        <w:ind w:left="420" w:leftChars="0" w:hanging="420" w:firstLineChars="0"/>
        <w:rPr>
          <w:rFonts w:hint="default"/>
          <w:lang w:val="en-US" w:eastAsia="zh-CN"/>
        </w:rPr>
      </w:pPr>
      <w:r>
        <w:rPr>
          <w:rFonts w:hint="eastAsia"/>
          <w:lang w:val="en-US" w:eastAsia="zh-CN"/>
        </w:rPr>
        <w:t xml:space="preserve">Rx timing difference </w:t>
      </w:r>
    </w:p>
    <w:p>
      <w:pPr>
        <w:pStyle w:val="62"/>
        <w:keepLines w:val="0"/>
        <w:widowControl w:val="0"/>
        <w:numPr>
          <w:ilvl w:val="0"/>
          <w:numId w:val="8"/>
        </w:numPr>
        <w:spacing w:before="120" w:after="120"/>
        <w:ind w:left="420" w:leftChars="0" w:hanging="420" w:firstLineChars="0"/>
        <w:rPr>
          <w:rFonts w:hint="eastAsia"/>
          <w:lang w:val="en-US" w:eastAsia="ja-JP"/>
        </w:rPr>
      </w:pPr>
      <w:r>
        <w:rPr>
          <w:rFonts w:hint="eastAsia"/>
          <w:lang w:val="en-US" w:eastAsia="zh-CN"/>
        </w:rPr>
        <w:t>C</w:t>
      </w:r>
      <w:r>
        <w:rPr>
          <w:rFonts w:hint="eastAsia"/>
          <w:lang w:val="en-US" w:eastAsia="ja-JP"/>
        </w:rPr>
        <w:t>haracteriz</w:t>
      </w:r>
      <w:r>
        <w:rPr>
          <w:rFonts w:hint="eastAsia"/>
          <w:lang w:val="en-US" w:eastAsia="zh-CN"/>
        </w:rPr>
        <w:t>ing</w:t>
      </w:r>
      <w:r>
        <w:rPr>
          <w:rFonts w:hint="eastAsia"/>
          <w:lang w:val="en-US" w:eastAsia="ja-JP"/>
        </w:rPr>
        <w:t xml:space="preserve"> the </w:t>
      </w:r>
      <w:r>
        <w:rPr>
          <w:rFonts w:hint="eastAsia"/>
          <w:lang w:val="en-US" w:eastAsia="zh-CN"/>
        </w:rPr>
        <w:t>distorted</w:t>
      </w:r>
      <w:r>
        <w:rPr>
          <w:rFonts w:hint="eastAsia"/>
          <w:lang w:val="en-US" w:eastAsia="ja-JP"/>
        </w:rPr>
        <w:t xml:space="preserve"> signal</w:t>
      </w:r>
    </w:p>
    <w:p>
      <w:pPr>
        <w:pStyle w:val="62"/>
        <w:keepLines w:val="0"/>
        <w:widowControl w:val="0"/>
        <w:spacing w:before="120" w:after="120"/>
        <w:ind w:left="0" w:firstLine="0"/>
        <w:rPr>
          <w:rFonts w:hint="eastAsia"/>
          <w:lang w:val="en-US" w:eastAsia="zh-CN"/>
        </w:rPr>
      </w:pPr>
      <w:r>
        <w:rPr>
          <w:rFonts w:hint="eastAsia"/>
          <w:lang w:val="en-US" w:eastAsia="zh-CN"/>
        </w:rPr>
        <w:t>With regard to the necessity, Rx timing difference is still under discussion, such as the assumption of RTD&lt; CP duration or MRTD&gt;CP duration. If the Rx timing difference is within the CP duration, it is expected that the performance is not degraded significantly. Even if the larger Rx timing difference has impact on performance, the impact is negligible if two CCs are used to continuously transmit for a UE which is depicted in figure 2.</w:t>
      </w:r>
    </w:p>
    <w:p>
      <w:pPr>
        <w:pStyle w:val="62"/>
        <w:keepLines w:val="0"/>
        <w:widowControl w:val="0"/>
        <w:spacing w:before="120" w:after="120"/>
        <w:ind w:left="0" w:firstLine="0"/>
        <w:jc w:val="center"/>
        <w:rPr>
          <w:rFonts w:hint="default"/>
          <w:lang w:val="en-US" w:eastAsia="zh-CN"/>
        </w:rPr>
      </w:pPr>
      <w:r>
        <w:drawing>
          <wp:inline distT="0" distB="0" distL="114300" distR="114300">
            <wp:extent cx="5821045" cy="2072640"/>
            <wp:effectExtent l="0" t="0" r="635"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rcRect l="5054" b="11304"/>
                    <a:stretch>
                      <a:fillRect/>
                    </a:stretch>
                  </pic:blipFill>
                  <pic:spPr>
                    <a:xfrm>
                      <a:off x="0" y="0"/>
                      <a:ext cx="5821045" cy="2072640"/>
                    </a:xfrm>
                    <a:prstGeom prst="rect">
                      <a:avLst/>
                    </a:prstGeom>
                    <a:noFill/>
                    <a:ln>
                      <a:noFill/>
                    </a:ln>
                  </pic:spPr>
                </pic:pic>
              </a:graphicData>
            </a:graphic>
          </wp:inline>
        </w:drawing>
      </w:r>
    </w:p>
    <w:p>
      <w:pPr>
        <w:pStyle w:val="62"/>
        <w:keepLines w:val="0"/>
        <w:widowControl w:val="0"/>
        <w:spacing w:before="120" w:after="120"/>
        <w:ind w:left="0" w:firstLine="0"/>
        <w:jc w:val="center"/>
        <w:rPr>
          <w:rFonts w:hint="default"/>
          <w:lang w:val="en-US" w:eastAsia="zh-CN"/>
        </w:rPr>
      </w:pPr>
      <w:r>
        <w:rPr>
          <w:rFonts w:hint="eastAsia"/>
          <w:lang w:val="en-US" w:eastAsia="zh-CN"/>
        </w:rPr>
        <w:t>Figure 2, Diagram of 2 CCs with Rx timing difference for non-collocated Intra-Band EN-DC NR-CA</w:t>
      </w:r>
    </w:p>
    <w:p>
      <w:pPr>
        <w:pStyle w:val="62"/>
        <w:keepLines w:val="0"/>
        <w:widowControl w:val="0"/>
        <w:spacing w:before="120" w:after="120"/>
        <w:ind w:left="0" w:firstLine="0"/>
        <w:rPr>
          <w:rFonts w:hint="default"/>
          <w:lang w:val="en-US" w:eastAsia="zh-CN"/>
        </w:rPr>
      </w:pPr>
      <w:r>
        <w:rPr>
          <w:rFonts w:hint="eastAsia"/>
          <w:lang w:val="en-US" w:eastAsia="zh-CN"/>
        </w:rPr>
        <w:t>As depicted in the above figure, the 2 CCs are used to transmit to a UE in continuous OFDM symbol, the power difference will only put impact on the first OFDM symbol as the subsequent OFDM timing will not incur AGC adjustment. In other words, only the start OFDM symbol may be distorted in a continuous CA transmission.</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In a continuous CA/DC transmission the impact due to Rx timing difference and power imbalance only occurs on the first overlapped OFDM symbol.</w:t>
      </w:r>
    </w:p>
    <w:p>
      <w:pPr>
        <w:pStyle w:val="62"/>
        <w:keepLines w:val="0"/>
        <w:widowControl w:val="0"/>
        <w:spacing w:before="120" w:after="120"/>
        <w:ind w:left="0" w:firstLine="0"/>
        <w:rPr>
          <w:rFonts w:hint="default"/>
          <w:lang w:val="en-US" w:eastAsia="zh-CN"/>
        </w:rPr>
      </w:pPr>
      <w:r>
        <w:rPr>
          <w:rFonts w:hint="eastAsia"/>
          <w:lang w:val="en-US" w:eastAsia="zh-CN"/>
        </w:rPr>
        <w:t>With regard to the LNA setting, it is reasonable to align the LNA setting for performance evaluation. For example, if the common LNA with larger amplifying parameter set and does not change AGC parameter when the second CC arrives the performance of second CC with larger power may be affected. If the common LNA with smaller amplifying parameter set and does not change AGC parameter when the second CC arrives the performance of CC with smaller power may be affected. If AGC parameter changes when another CC with high power arrives later, the performance of the first arrived CC will be degraded.</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2. Different LNA settings have different effects on each carrier.</w:t>
      </w:r>
    </w:p>
    <w:p>
      <w:pPr>
        <w:pStyle w:val="62"/>
        <w:keepLines w:val="0"/>
        <w:widowControl w:val="0"/>
        <w:spacing w:before="120" w:after="120"/>
        <w:ind w:left="0" w:firstLine="0"/>
        <w:rPr>
          <w:rFonts w:hint="default" w:eastAsia="宋体"/>
          <w:lang w:val="en-US" w:eastAsia="zh-CN"/>
        </w:rPr>
      </w:pPr>
      <w:r>
        <w:rPr>
          <w:rFonts w:hint="eastAsia"/>
          <w:lang w:val="en-US" w:eastAsia="zh-CN"/>
        </w:rPr>
        <w:t xml:space="preserve">With regard to Rx timing difference, Whether MRTD &gt; CP is supported or RTD &lt; CP is supported is still under discussion. For the case of MRTD &gt; CP, the AGC </w:t>
      </w:r>
      <w:r>
        <w:rPr>
          <w:lang w:val="en-US" w:eastAsia="ja-JP"/>
        </w:rPr>
        <w:t xml:space="preserve">switch </w:t>
      </w:r>
      <w:r>
        <w:rPr>
          <w:rFonts w:hint="eastAsia"/>
          <w:lang w:val="en-US" w:eastAsia="zh-CN"/>
        </w:rPr>
        <w:t xml:space="preserve">may </w:t>
      </w:r>
      <w:r>
        <w:rPr>
          <w:lang w:val="en-US" w:eastAsia="ja-JP"/>
        </w:rPr>
        <w:t>happen in the useful part of the signal</w:t>
      </w:r>
      <w:r>
        <w:rPr>
          <w:rFonts w:hint="eastAsia"/>
          <w:lang w:val="en-US" w:eastAsia="zh-CN"/>
        </w:rPr>
        <w:t xml:space="preserve">, the performance of one CC will be impacted. If RTD &lt; CP is assumed for Type 3a/3b, AGC switching will occur within the CP, which has a relatively small impact on the demodulation performance of each CC of the UE.  </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3. Different Rx timing difference assumptions which is still under discussion also have different effects on UE's demodulation performance.</w:t>
      </w:r>
    </w:p>
    <w:p>
      <w:pPr>
        <w:pStyle w:val="62"/>
        <w:keepLines w:val="0"/>
        <w:widowControl w:val="0"/>
        <w:spacing w:before="120" w:after="120"/>
        <w:ind w:left="0" w:firstLine="0"/>
        <w:rPr>
          <w:rFonts w:eastAsia="游明朝"/>
          <w:highlight w:val="yellow"/>
          <w:lang w:eastAsia="ja-JP"/>
        </w:rPr>
      </w:pPr>
    </w:p>
    <w:p>
      <w:pPr>
        <w:pStyle w:val="62"/>
        <w:keepLines w:val="0"/>
        <w:widowControl w:val="0"/>
        <w:spacing w:before="120" w:after="120"/>
        <w:ind w:left="0" w:firstLine="0"/>
        <w:rPr>
          <w:rFonts w:hint="default" w:eastAsia="游明朝"/>
          <w:lang w:val="en-US" w:eastAsia="zh-CN"/>
        </w:rPr>
      </w:pPr>
    </w:p>
    <w:bookmarkEnd w:id="5"/>
    <w:bookmarkEnd w:id="6"/>
    <w:p>
      <w:pPr>
        <w:pStyle w:val="62"/>
        <w:keepLines w:val="0"/>
        <w:widowControl w:val="0"/>
        <w:spacing w:before="120" w:after="120"/>
        <w:ind w:left="0" w:firstLine="0"/>
        <w:rPr>
          <w:lang w:val="en-US" w:eastAsia="zh-CN"/>
        </w:rPr>
      </w:pPr>
      <w:bookmarkStart w:id="10" w:name="OLE_LINK11"/>
      <w:bookmarkStart w:id="11" w:name="OLE_LINK28"/>
    </w:p>
    <w:bookmarkEnd w:id="7"/>
    <w:bookmarkEnd w:id="8"/>
    <w:bookmarkEnd w:id="10"/>
    <w:bookmarkEnd w:id="11"/>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some discussions for inter-band ENDC and intra-band non-contiguous NR CA type 3 UE. </w:t>
      </w:r>
    </w:p>
    <w:p>
      <w:pPr>
        <w:widowControl w:val="0"/>
        <w:numPr>
          <w:ilvl w:val="255"/>
          <w:numId w:val="0"/>
        </w:numPr>
        <w:spacing w:before="120" w:beforeLines="0" w:after="120" w:afterLines="0" w:line="240" w:lineRule="auto"/>
        <w:jc w:val="left"/>
        <w:rPr>
          <w:bCs/>
          <w:kern w:val="0"/>
          <w:szCs w:val="21"/>
        </w:rPr>
      </w:pPr>
      <w:r>
        <w:rPr>
          <w:rFonts w:hint="eastAsia"/>
          <w:bCs/>
          <w:kern w:val="0"/>
          <w:szCs w:val="21"/>
        </w:rPr>
        <w:t>The conclusions are:</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In a continuous CA/DC transmission the impact due to Rx timing difference and power imbalance only occurs on the first overlapped OFDM symbol.</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2. Different LNA settings have different effects on each carrier.</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3. Different Rx timing difference assumptions which is still under discussion also have different effects on UE's demodulation performance.</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eastAsia="宋体"/>
          <w:sz w:val="20"/>
          <w:lang w:val="en-US" w:eastAsia="zh-CN"/>
        </w:rPr>
      </w:pPr>
      <w:r>
        <w:rPr>
          <w:rFonts w:hint="eastAsia"/>
          <w:sz w:val="20"/>
        </w:rPr>
        <w:t xml:space="preserve">[1] </w:t>
      </w:r>
      <w:bookmarkStart w:id="12" w:name="OLE_LINK32"/>
      <w:r>
        <w:rPr>
          <w:rFonts w:hint="eastAsia"/>
          <w:sz w:val="20"/>
          <w:lang w:val="en-US" w:eastAsia="zh-CN"/>
        </w:rPr>
        <w:t xml:space="preserve"> </w:t>
      </w:r>
      <w:r>
        <w:rPr>
          <w:rFonts w:hint="eastAsia"/>
          <w:sz w:val="20"/>
        </w:rPr>
        <w:t>R4-2303696</w:t>
      </w:r>
      <w:r>
        <w:rPr>
          <w:rFonts w:hint="eastAsia"/>
          <w:sz w:val="20"/>
          <w:lang w:val="en-US" w:eastAsia="zh-CN"/>
        </w:rPr>
        <w:t xml:space="preserve">, </w:t>
      </w:r>
      <w:r>
        <w:rPr>
          <w:rFonts w:hint="eastAsia"/>
          <w:sz w:val="20"/>
        </w:rPr>
        <w:t>WF on the requirement for intra-band non-collocated CA/EN-DC</w:t>
      </w:r>
      <w:r>
        <w:rPr>
          <w:rFonts w:hint="eastAsia"/>
          <w:sz w:val="20"/>
          <w:lang w:val="en-US" w:eastAsia="zh-CN"/>
        </w:rPr>
        <w:t>, KDDI</w:t>
      </w:r>
      <w:bookmarkEnd w:id="12"/>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游明朝">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9C705E9"/>
    <w:multiLevelType w:val="singleLevel"/>
    <w:tmpl w:val="A9C705E9"/>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6"/>
  </w:num>
  <w:num w:numId="5">
    <w:abstractNumId w:val="2"/>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B0F39"/>
    <w:rsid w:val="04A65723"/>
    <w:rsid w:val="04A65EB3"/>
    <w:rsid w:val="04B14B03"/>
    <w:rsid w:val="04D739DC"/>
    <w:rsid w:val="04DA1A87"/>
    <w:rsid w:val="04DE2DA3"/>
    <w:rsid w:val="04DF68B6"/>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54435"/>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283516"/>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062F6"/>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BB2D7D"/>
    <w:rsid w:val="0AC01F88"/>
    <w:rsid w:val="0AC0212C"/>
    <w:rsid w:val="0ACE5B04"/>
    <w:rsid w:val="0AD542C1"/>
    <w:rsid w:val="0ADD5A20"/>
    <w:rsid w:val="0AE10FD9"/>
    <w:rsid w:val="0AF13898"/>
    <w:rsid w:val="0AFB3228"/>
    <w:rsid w:val="0AFC6C07"/>
    <w:rsid w:val="0B0025CC"/>
    <w:rsid w:val="0B0250FD"/>
    <w:rsid w:val="0B0F025C"/>
    <w:rsid w:val="0B1A6333"/>
    <w:rsid w:val="0B2713F4"/>
    <w:rsid w:val="0B3D1C8E"/>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DC04F4"/>
    <w:rsid w:val="0BF916CE"/>
    <w:rsid w:val="0C04318C"/>
    <w:rsid w:val="0C0A1662"/>
    <w:rsid w:val="0C1A119A"/>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4028DC"/>
    <w:rsid w:val="1141355F"/>
    <w:rsid w:val="1151152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EE6FEB"/>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609E0"/>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93B01"/>
    <w:rsid w:val="1F0E5D6B"/>
    <w:rsid w:val="1F121431"/>
    <w:rsid w:val="1F3218E8"/>
    <w:rsid w:val="1F3E662A"/>
    <w:rsid w:val="1F4B46FD"/>
    <w:rsid w:val="1F4F2219"/>
    <w:rsid w:val="1F5353B6"/>
    <w:rsid w:val="1F614D01"/>
    <w:rsid w:val="1F721405"/>
    <w:rsid w:val="1F804693"/>
    <w:rsid w:val="1F825709"/>
    <w:rsid w:val="1F935819"/>
    <w:rsid w:val="1FA6556D"/>
    <w:rsid w:val="1FAF2571"/>
    <w:rsid w:val="1FC55EDA"/>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42C37"/>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DB6446"/>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1A045D"/>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016B3"/>
    <w:rsid w:val="2B514803"/>
    <w:rsid w:val="2B637D4B"/>
    <w:rsid w:val="2B6B1684"/>
    <w:rsid w:val="2B7B70BF"/>
    <w:rsid w:val="2B7C012E"/>
    <w:rsid w:val="2B7E4C41"/>
    <w:rsid w:val="2B853AF3"/>
    <w:rsid w:val="2B8B422C"/>
    <w:rsid w:val="2B8E38FD"/>
    <w:rsid w:val="2BA07D38"/>
    <w:rsid w:val="2BB756FF"/>
    <w:rsid w:val="2BC40957"/>
    <w:rsid w:val="2BCB5DAA"/>
    <w:rsid w:val="2BD65380"/>
    <w:rsid w:val="2BE725D0"/>
    <w:rsid w:val="2BF369B9"/>
    <w:rsid w:val="2BFC0A4A"/>
    <w:rsid w:val="2C094904"/>
    <w:rsid w:val="2C0D6DD8"/>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41C97"/>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EA73B8"/>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F5AD7"/>
    <w:rsid w:val="3F5E37ED"/>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6F79D5"/>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41ACE"/>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A8314E"/>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44964"/>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CF69F3"/>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2E3411"/>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3D4C48"/>
    <w:rsid w:val="58500F22"/>
    <w:rsid w:val="58587379"/>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7D10B2"/>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46A7A"/>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92431"/>
    <w:rsid w:val="5F8F0B9E"/>
    <w:rsid w:val="5F8F267A"/>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474991"/>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146DF"/>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A3D63"/>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437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33100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391CEC"/>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6</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2023-04-10T08:26:24Z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